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7082" w14:textId="61635E05" w:rsidR="009268AD" w:rsidRPr="00223320" w:rsidRDefault="00223320" w:rsidP="00223320">
      <w:pPr>
        <w:jc w:val="center"/>
        <w:rPr>
          <w:rFonts w:ascii="Arial" w:hAnsi="Arial" w:cs="Arial"/>
          <w:sz w:val="32"/>
          <w:szCs w:val="32"/>
        </w:rPr>
      </w:pPr>
      <w:r w:rsidRPr="00223320">
        <w:rPr>
          <w:rFonts w:ascii="Arial" w:hAnsi="Arial" w:cs="Arial"/>
          <w:sz w:val="32"/>
          <w:szCs w:val="32"/>
        </w:rPr>
        <w:t>TAUX DE MUTATION 2026</w:t>
      </w:r>
    </w:p>
    <w:p w14:paraId="694B80CC" w14:textId="77777777" w:rsidR="00223320" w:rsidRDefault="00223320" w:rsidP="00223320">
      <w:pPr>
        <w:spacing w:line="480" w:lineRule="auto"/>
        <w:jc w:val="center"/>
      </w:pPr>
    </w:p>
    <w:p w14:paraId="56FC6B4D" w14:textId="37C59EBC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Tranche de base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>2.3438%</w:t>
      </w:r>
    </w:p>
    <w:p w14:paraId="454B5732" w14:textId="33677654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0-62 900 $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>5%</w:t>
      </w:r>
    </w:p>
    <w:p w14:paraId="4104F553" w14:textId="49886E27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62 901 $ à 315 000 $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  <w:t>1%</w:t>
      </w:r>
    </w:p>
    <w:p w14:paraId="3D2DF6B2" w14:textId="4BD862F1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315 001 à 499 999 $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223320">
        <w:rPr>
          <w:rFonts w:ascii="Arial" w:hAnsi="Arial" w:cs="Arial"/>
          <w:sz w:val="28"/>
          <w:szCs w:val="28"/>
        </w:rPr>
        <w:t>1.5%</w:t>
      </w:r>
    </w:p>
    <w:p w14:paraId="7668F695" w14:textId="2392C83D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500 000 $ à 1 000 000 $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  <w:t>2%</w:t>
      </w:r>
    </w:p>
    <w:p w14:paraId="36D0C043" w14:textId="2AC32707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1 000 001 $ à 2 000 000 $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223320">
        <w:rPr>
          <w:rFonts w:ascii="Arial" w:hAnsi="Arial" w:cs="Arial"/>
          <w:sz w:val="28"/>
          <w:szCs w:val="28"/>
        </w:rPr>
        <w:t>2.5%</w:t>
      </w:r>
    </w:p>
    <w:p w14:paraId="43FD6B4B" w14:textId="20BC9196" w:rsidR="00223320" w:rsidRPr="00223320" w:rsidRDefault="00223320" w:rsidP="00223320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223320">
        <w:rPr>
          <w:rFonts w:ascii="Arial" w:hAnsi="Arial" w:cs="Arial"/>
          <w:sz w:val="28"/>
          <w:szCs w:val="28"/>
        </w:rPr>
        <w:t>2 000 0001 et plus</w:t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</w:r>
      <w:r w:rsidRPr="00223320">
        <w:rPr>
          <w:rFonts w:ascii="Arial" w:hAnsi="Arial" w:cs="Arial"/>
          <w:sz w:val="28"/>
          <w:szCs w:val="28"/>
        </w:rPr>
        <w:tab/>
        <w:t>3%</w:t>
      </w:r>
    </w:p>
    <w:p w14:paraId="5BAEDFF0" w14:textId="77777777" w:rsidR="00223320" w:rsidRDefault="00223320"/>
    <w:sectPr w:rsidR="002233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223320"/>
    <w:rsid w:val="002C205B"/>
    <w:rsid w:val="0033707C"/>
    <w:rsid w:val="009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1582"/>
  <w15:chartTrackingRefBased/>
  <w15:docId w15:val="{BC5EF6B6-1ABB-4624-8491-FD9DC2AC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3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3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3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3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3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33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33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33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33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33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33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33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33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33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3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33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3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186</Characters>
  <Application>Microsoft Office Word</Application>
  <DocSecurity>0</DocSecurity>
  <Lines>9</Lines>
  <Paragraphs>4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Parent</dc:creator>
  <cp:keywords/>
  <dc:description/>
  <cp:lastModifiedBy>Marie-Claude Parent</cp:lastModifiedBy>
  <cp:revision>1</cp:revision>
  <dcterms:created xsi:type="dcterms:W3CDTF">2026-03-10T13:37:00Z</dcterms:created>
  <dcterms:modified xsi:type="dcterms:W3CDTF">2026-03-10T13:48:00Z</dcterms:modified>
</cp:coreProperties>
</file>